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E33134" w14:paraId="6253EDAD" w14:textId="77777777">
        <w:trPr>
          <w:jc w:val="center"/>
        </w:trPr>
        <w:tc>
          <w:tcPr>
            <w:tcW w:w="7654" w:type="dxa"/>
            <w:tcMar>
              <w:top w:w="170" w:type="dxa"/>
              <w:left w:w="170" w:type="dxa"/>
              <w:bottom w:w="170" w:type="dxa"/>
              <w:right w:w="170" w:type="dxa"/>
            </w:tcMar>
          </w:tcPr>
          <w:p w14:paraId="586B9867" w14:textId="77777777" w:rsidR="00E33134" w:rsidRDefault="000F73A3">
            <w:pPr>
              <w:pBdr>
                <w:top w:val="nil"/>
                <w:left w:val="nil"/>
                <w:bottom w:val="nil"/>
                <w:right w:val="nil"/>
                <w:between w:val="nil"/>
              </w:pBdr>
              <w:spacing w:after="240"/>
              <w:jc w:val="center"/>
              <w:rPr>
                <w:color w:val="000000"/>
              </w:rPr>
            </w:pPr>
            <w:r>
              <w:rPr>
                <w:color w:val="000000"/>
                <w:u w:val="single"/>
              </w:rPr>
              <w:t>Summary</w:t>
            </w:r>
          </w:p>
          <w:p w14:paraId="32C2800F" w14:textId="58823165" w:rsidR="00E33134" w:rsidRDefault="000F73A3">
            <w:pPr>
              <w:spacing w:after="120"/>
              <w:jc w:val="both"/>
            </w:pPr>
            <w:r>
              <w:t xml:space="preserve">IOC </w:t>
            </w:r>
            <w:hyperlink r:id="rId7" w:history="1">
              <w:r w:rsidRPr="00125497">
                <w:rPr>
                  <w:rStyle w:val="Hyperlink"/>
                </w:rPr>
                <w:t>Resolution XXX-2</w:t>
              </w:r>
            </w:hyperlink>
            <w:r>
              <w:t xml:space="preserve"> established the Joint WMO-IOC Collaborative Board, with terms of reference provided in the resolution. The</w:t>
            </w:r>
            <w:r w:rsidR="00176CF5">
              <w:t xml:space="preserve"> quadrennial</w:t>
            </w:r>
            <w:r>
              <w:t xml:space="preserve"> </w:t>
            </w:r>
            <w:hyperlink r:id="rId8" w:history="1">
              <w:r w:rsidRPr="00125497">
                <w:rPr>
                  <w:rStyle w:val="Hyperlink"/>
                  <w:i/>
                  <w:iCs/>
                </w:rPr>
                <w:t>WMO</w:t>
              </w:r>
              <w:r w:rsidR="006D6337" w:rsidRPr="00125497">
                <w:rPr>
                  <w:rStyle w:val="Hyperlink"/>
                  <w:i/>
                  <w:iCs/>
                </w:rPr>
                <w:t>-</w:t>
              </w:r>
              <w:r w:rsidRPr="00125497">
                <w:rPr>
                  <w:rStyle w:val="Hyperlink"/>
                  <w:i/>
                  <w:iCs/>
                </w:rPr>
                <w:t>IOC Collaborative S</w:t>
              </w:r>
              <w:r w:rsidRPr="00125497">
                <w:rPr>
                  <w:rStyle w:val="Hyperlink"/>
                  <w:i/>
                  <w:iCs/>
                </w:rPr>
                <w:t>t</w:t>
              </w:r>
              <w:r w:rsidRPr="00125497">
                <w:rPr>
                  <w:rStyle w:val="Hyperlink"/>
                  <w:i/>
                  <w:iCs/>
                </w:rPr>
                <w:t>rategy</w:t>
              </w:r>
            </w:hyperlink>
            <w:r>
              <w:t xml:space="preserve"> </w:t>
            </w:r>
            <w:r w:rsidR="00176CF5">
              <w:t xml:space="preserve">2022–2025 </w:t>
            </w:r>
            <w:r>
              <w:t xml:space="preserve">guides the work of the JCB. </w:t>
            </w:r>
          </w:p>
          <w:p w14:paraId="6AB794B7" w14:textId="77777777" w:rsidR="00E33134" w:rsidRDefault="000F73A3">
            <w:pPr>
              <w:spacing w:after="120"/>
              <w:jc w:val="both"/>
            </w:pPr>
            <w:r>
              <w:t>This document provides the update report from the JCB including priorit</w:t>
            </w:r>
            <w:r>
              <w:t xml:space="preserve">ized work areas. </w:t>
            </w:r>
          </w:p>
          <w:p w14:paraId="1FD12572" w14:textId="56BC4334" w:rsidR="00E33134" w:rsidRDefault="000F73A3">
            <w:pPr>
              <w:spacing w:after="120"/>
              <w:jc w:val="both"/>
              <w:rPr>
                <w:i/>
              </w:rPr>
            </w:pPr>
            <w:r>
              <w:t>Financial and administrative implications</w:t>
            </w:r>
            <w:r w:rsidR="00125497">
              <w:t xml:space="preserve">: </w:t>
            </w:r>
            <w:r>
              <w:t>paragraph 15</w:t>
            </w:r>
            <w:r w:rsidR="00125497">
              <w:t xml:space="preserve">. </w:t>
            </w:r>
          </w:p>
          <w:p w14:paraId="35964EA5" w14:textId="1DC027B3" w:rsidR="00E33134" w:rsidRDefault="000F73A3">
            <w:pPr>
              <w:pBdr>
                <w:top w:val="nil"/>
                <w:left w:val="nil"/>
                <w:bottom w:val="nil"/>
                <w:right w:val="nil"/>
                <w:between w:val="nil"/>
              </w:pBdr>
              <w:spacing w:after="120"/>
              <w:jc w:val="both"/>
              <w:rPr>
                <w:i/>
                <w:color w:val="000000"/>
              </w:rPr>
            </w:pPr>
            <w:r>
              <w:rPr>
                <w:color w:val="000000"/>
                <w:u w:val="single"/>
              </w:rPr>
              <w:t>The proposed decision(s)</w:t>
            </w:r>
            <w:r>
              <w:rPr>
                <w:color w:val="000000"/>
              </w:rPr>
              <w:t xml:space="preserve"> </w:t>
            </w:r>
            <w:r w:rsidRPr="00125497">
              <w:rPr>
                <w:iCs/>
                <w:color w:val="000000"/>
              </w:rPr>
              <w:t>is referenced A-33/Dec.</w:t>
            </w:r>
            <w:r w:rsidR="00125497">
              <w:rPr>
                <w:iCs/>
                <w:color w:val="000000"/>
              </w:rPr>
              <w:t>4.6</w:t>
            </w:r>
            <w:r w:rsidRPr="00125497">
              <w:rPr>
                <w:iCs/>
                <w:color w:val="000000"/>
              </w:rPr>
              <w:t xml:space="preserve"> in the Action Paper (document </w:t>
            </w:r>
            <w:hyperlink r:id="rId9" w:history="1">
              <w:r w:rsidRPr="00125497">
                <w:rPr>
                  <w:rStyle w:val="Hyperlink"/>
                  <w:iCs/>
                </w:rPr>
                <w:t>IOC/A-33/2 Prov.</w:t>
              </w:r>
            </w:hyperlink>
            <w:r w:rsidRPr="00125497">
              <w:rPr>
                <w:iCs/>
                <w:color w:val="000000"/>
              </w:rPr>
              <w:t>)</w:t>
            </w:r>
          </w:p>
        </w:tc>
      </w:tr>
    </w:tbl>
    <w:p w14:paraId="23C51C94" w14:textId="77777777" w:rsidR="00125497" w:rsidRDefault="00125497">
      <w:pPr>
        <w:pStyle w:val="Heading3"/>
      </w:pPr>
    </w:p>
    <w:p w14:paraId="28DA9C92" w14:textId="77777777" w:rsidR="00125497" w:rsidRDefault="00125497">
      <w:pPr>
        <w:rPr>
          <w:b/>
        </w:rPr>
      </w:pPr>
      <w:r>
        <w:br w:type="page"/>
      </w:r>
    </w:p>
    <w:p w14:paraId="0BCD570E" w14:textId="5BE6305F" w:rsidR="00E33134" w:rsidRDefault="000F73A3">
      <w:pPr>
        <w:pStyle w:val="Heading3"/>
      </w:pPr>
      <w:r>
        <w:t>Introduction</w:t>
      </w:r>
    </w:p>
    <w:p w14:paraId="5F91622A" w14:textId="65B545FC" w:rsidR="00E33134" w:rsidRDefault="000F73A3" w:rsidP="003E25FF">
      <w:pPr>
        <w:numPr>
          <w:ilvl w:val="0"/>
          <w:numId w:val="1"/>
        </w:numPr>
        <w:tabs>
          <w:tab w:val="clear" w:pos="567"/>
          <w:tab w:val="left" w:pos="709"/>
        </w:tabs>
        <w:spacing w:after="200"/>
        <w:jc w:val="both"/>
      </w:pPr>
      <w:r>
        <w:t xml:space="preserve">The </w:t>
      </w:r>
      <w:r>
        <w:t xml:space="preserve">IOC </w:t>
      </w:r>
      <w:r>
        <w:t xml:space="preserve">Assembly at </w:t>
      </w:r>
      <w:r>
        <w:t xml:space="preserve">its 30th session in 2019 adopted </w:t>
      </w:r>
      <w:hyperlink r:id="rId10">
        <w:r>
          <w:rPr>
            <w:color w:val="1155CC"/>
            <w:u w:val="single"/>
          </w:rPr>
          <w:t>Resolution XXX-2</w:t>
        </w:r>
      </w:hyperlink>
      <w:r>
        <w:t xml:space="preserve"> which, along with the parallel Resolution 9 (Cg-18) of the </w:t>
      </w:r>
      <w:r w:rsidR="003E25FF">
        <w:t>18th</w:t>
      </w:r>
      <w:r>
        <w:t xml:space="preserve"> session of the World Meteorological Congress, created the </w:t>
      </w:r>
      <w:r>
        <w:t xml:space="preserve">Joint WMO-IOC Collaborative Board (hereafter JCB). </w:t>
      </w:r>
      <w:r>
        <w:t xml:space="preserve">The </w:t>
      </w:r>
      <w:hyperlink r:id="rId11">
        <w:r>
          <w:rPr>
            <w:color w:val="1155CC"/>
            <w:u w:val="single"/>
          </w:rPr>
          <w:t>WMO-IOC Collaborative Strategy</w:t>
        </w:r>
      </w:hyperlink>
      <w:r>
        <w:t xml:space="preserve"> was adopted in June 2021 by WMO Executive Council-73</w:t>
      </w:r>
      <w:r>
        <w:t xml:space="preserve"> and IOC Assembly-31. </w:t>
      </w:r>
    </w:p>
    <w:p w14:paraId="676FDA4B" w14:textId="63BBAE04" w:rsidR="00E33134" w:rsidRDefault="000F73A3" w:rsidP="00125497">
      <w:pPr>
        <w:numPr>
          <w:ilvl w:val="0"/>
          <w:numId w:val="1"/>
        </w:numPr>
        <w:shd w:val="clear" w:color="auto" w:fill="FFFFFF"/>
        <w:tabs>
          <w:tab w:val="clear" w:pos="567"/>
          <w:tab w:val="left" w:pos="709"/>
        </w:tabs>
        <w:spacing w:after="200"/>
        <w:jc w:val="both"/>
      </w:pPr>
      <w:r>
        <w:t xml:space="preserve">This report provides an update of the work of the JCB since the </w:t>
      </w:r>
      <w:r w:rsidR="003E25FF">
        <w:t>57th</w:t>
      </w:r>
      <w:r>
        <w:t xml:space="preserve"> meeting of the IOC Executive Council</w:t>
      </w:r>
      <w:r w:rsidR="003E25FF">
        <w:t xml:space="preserve"> in June 2024</w:t>
      </w:r>
      <w:r>
        <w:t xml:space="preserve">.  </w:t>
      </w:r>
    </w:p>
    <w:p w14:paraId="491664CF" w14:textId="77777777" w:rsidR="00E33134" w:rsidRDefault="000F73A3">
      <w:pPr>
        <w:tabs>
          <w:tab w:val="left" w:pos="709"/>
        </w:tabs>
        <w:spacing w:after="240"/>
        <w:jc w:val="both"/>
        <w:rPr>
          <w:b/>
        </w:rPr>
      </w:pPr>
      <w:r>
        <w:rPr>
          <w:b/>
        </w:rPr>
        <w:t>Background</w:t>
      </w:r>
    </w:p>
    <w:p w14:paraId="7B2632CF" w14:textId="77777777" w:rsidR="00E33134" w:rsidRDefault="000F73A3" w:rsidP="003E25FF">
      <w:pPr>
        <w:numPr>
          <w:ilvl w:val="0"/>
          <w:numId w:val="1"/>
        </w:numPr>
        <w:shd w:val="clear" w:color="auto" w:fill="FFFFFF"/>
        <w:tabs>
          <w:tab w:val="clear" w:pos="567"/>
          <w:tab w:val="left" w:pos="709"/>
        </w:tabs>
        <w:spacing w:after="200"/>
        <w:jc w:val="both"/>
      </w:pPr>
      <w:r>
        <w:t xml:space="preserve">The </w:t>
      </w:r>
      <w:r>
        <w:t>JCB was established in 2019 to promote collaboration between the WMO and the IOC. It aims to advance collaboration across all aspects of the value chain, including</w:t>
      </w:r>
      <w:r w:rsidRPr="00125497">
        <w:t xml:space="preserve"> </w:t>
      </w:r>
      <w:r>
        <w:t xml:space="preserve">observations, prediction, data management, research, and services for weather, water, climate, and ocean communities. </w:t>
      </w:r>
    </w:p>
    <w:p w14:paraId="037838B2" w14:textId="77777777" w:rsidR="00E33134" w:rsidRDefault="000F73A3" w:rsidP="003E25FF">
      <w:pPr>
        <w:numPr>
          <w:ilvl w:val="0"/>
          <w:numId w:val="1"/>
        </w:numPr>
        <w:shd w:val="clear" w:color="auto" w:fill="FFFFFF"/>
        <w:tabs>
          <w:tab w:val="clear" w:pos="567"/>
          <w:tab w:val="left" w:pos="709"/>
        </w:tabs>
        <w:spacing w:after="200"/>
        <w:jc w:val="both"/>
      </w:pPr>
      <w:r>
        <w:t xml:space="preserve">The JCB's work supports global commitments to disaster risk reduction, climate action, and sustainable development. It operates with consideration of the visions of both the WMO and the IOC, focusing on resilience to extreme events and the need for a healthy ocean. The JCB recognizes the complementary missions of WMO and IOC, with WMO emphasizing weather, climate, and water services, and IOC focusing on scientific understanding of the ocean and the interaction between the various systems. </w:t>
      </w:r>
    </w:p>
    <w:p w14:paraId="3623C421" w14:textId="182733CD" w:rsidR="00E33134" w:rsidRDefault="000F73A3" w:rsidP="003E25FF">
      <w:pPr>
        <w:numPr>
          <w:ilvl w:val="0"/>
          <w:numId w:val="1"/>
        </w:numPr>
        <w:shd w:val="clear" w:color="auto" w:fill="FFFFFF"/>
        <w:tabs>
          <w:tab w:val="clear" w:pos="567"/>
          <w:tab w:val="left" w:pos="709"/>
        </w:tabs>
        <w:spacing w:after="200"/>
        <w:jc w:val="both"/>
      </w:pPr>
      <w:r>
        <w:t>By acknowledging key societal drivers related to risk and the economy, the JCB seeks to strengthen the partnership between IOC and WMO within an Earth systems approach. The JCB aims to promote collaboration through effective communication, the establishment of standards, the meeting of service needs, mutual support</w:t>
      </w:r>
      <w:r w:rsidR="003E25FF" w:rsidRPr="003E25FF">
        <w:t xml:space="preserve"> </w:t>
      </w:r>
      <w:r>
        <w:t xml:space="preserve">initiatives, capacity development, and regional approaches. The JCB plays a guiding and catalytic role in implementing these approaches.  </w:t>
      </w:r>
    </w:p>
    <w:p w14:paraId="1527FA10" w14:textId="7069672E" w:rsidR="00E33134" w:rsidRDefault="000F73A3" w:rsidP="003E25FF">
      <w:pPr>
        <w:numPr>
          <w:ilvl w:val="0"/>
          <w:numId w:val="1"/>
        </w:numPr>
        <w:shd w:val="clear" w:color="auto" w:fill="FFFFFF"/>
        <w:tabs>
          <w:tab w:val="clear" w:pos="567"/>
          <w:tab w:val="left" w:pos="709"/>
        </w:tabs>
        <w:spacing w:after="200"/>
        <w:jc w:val="both"/>
      </w:pPr>
      <w:r>
        <w:t>The</w:t>
      </w:r>
      <w:r w:rsidRPr="00176CF5">
        <w:t xml:space="preserve"> </w:t>
      </w:r>
      <w:hyperlink r:id="rId12" w:history="1">
        <w:r w:rsidRPr="00176CF5">
          <w:rPr>
            <w:rStyle w:val="Hyperlink"/>
            <w:i/>
            <w:iCs/>
          </w:rPr>
          <w:t>WMO-IOC Collaborative Strategy</w:t>
        </w:r>
      </w:hyperlink>
      <w:r>
        <w:t xml:space="preserve"> </w:t>
      </w:r>
      <w:r>
        <w:t>2022</w:t>
      </w:r>
      <w:r w:rsidR="003E25FF">
        <w:t>–</w:t>
      </w:r>
      <w:r>
        <w:t xml:space="preserve">2025 was adopted </w:t>
      </w:r>
      <w:r w:rsidR="003E25FF">
        <w:t xml:space="preserve">by </w:t>
      </w:r>
      <w:r w:rsidR="003E25FF">
        <w:t xml:space="preserve">the WMO Executive Council </w:t>
      </w:r>
      <w:r>
        <w:t xml:space="preserve">in June 2021 </w:t>
      </w:r>
      <w:r w:rsidR="003E25FF">
        <w:t>at its</w:t>
      </w:r>
      <w:r>
        <w:t xml:space="preserve"> 73th meeting</w:t>
      </w:r>
      <w:r>
        <w:t xml:space="preserve"> </w:t>
      </w:r>
      <w:r>
        <w:t xml:space="preserve">and </w:t>
      </w:r>
      <w:r w:rsidR="003E25FF">
        <w:t xml:space="preserve">the IOC Assembly </w:t>
      </w:r>
      <w:r w:rsidR="003E25FF">
        <w:t xml:space="preserve">at its </w:t>
      </w:r>
      <w:r>
        <w:t xml:space="preserve">31st </w:t>
      </w:r>
      <w:r w:rsidR="003E25FF">
        <w:t>session</w:t>
      </w:r>
      <w:r>
        <w:t xml:space="preserve"> </w:t>
      </w:r>
      <w:r>
        <w:t>(</w:t>
      </w:r>
      <w:hyperlink r:id="rId13">
        <w:r>
          <w:rPr>
            <w:color w:val="1155CC"/>
            <w:u w:val="single"/>
          </w:rPr>
          <w:t xml:space="preserve">IOC </w:t>
        </w:r>
        <w:r>
          <w:rPr>
            <w:color w:val="1155CC"/>
            <w:u w:val="single"/>
          </w:rPr>
          <w:t>D</w:t>
        </w:r>
        <w:r>
          <w:rPr>
            <w:color w:val="1155CC"/>
            <w:u w:val="single"/>
          </w:rPr>
          <w:t>ecision A-31/3.5.5</w:t>
        </w:r>
      </w:hyperlink>
      <w:r>
        <w:t>).</w:t>
      </w:r>
    </w:p>
    <w:p w14:paraId="39B0E3A5" w14:textId="260657D4" w:rsidR="00E33134" w:rsidRDefault="000F73A3" w:rsidP="003E25FF">
      <w:pPr>
        <w:numPr>
          <w:ilvl w:val="0"/>
          <w:numId w:val="1"/>
        </w:numPr>
        <w:shd w:val="clear" w:color="auto" w:fill="FFFFFF"/>
        <w:tabs>
          <w:tab w:val="clear" w:pos="567"/>
          <w:tab w:val="left" w:pos="709"/>
        </w:tabs>
        <w:spacing w:after="200"/>
        <w:jc w:val="both"/>
      </w:pPr>
      <w:r>
        <w:t>IOC</w:t>
      </w:r>
      <w:r w:rsidR="003E25FF">
        <w:t xml:space="preserve"> Assembly</w:t>
      </w:r>
      <w:r>
        <w:t xml:space="preserve"> </w:t>
      </w:r>
      <w:hyperlink r:id="rId14">
        <w:r>
          <w:rPr>
            <w:color w:val="1155CC"/>
            <w:u w:val="single"/>
          </w:rPr>
          <w:t>Decision A-32/4.9</w:t>
        </w:r>
      </w:hyperlink>
      <w:r>
        <w:t xml:space="preserve"> requested the Executive Secretary to oversee the Joint WMO-IOC Collaborative Board self-evaluation review of performance, and report back </w:t>
      </w:r>
      <w:r w:rsidR="003E25FF">
        <w:t>on the findings</w:t>
      </w:r>
      <w:r>
        <w:t xml:space="preserve"> to IOC Executive Council in 2024, wh</w:t>
      </w:r>
      <w:r w:rsidR="003E25FF">
        <w:t>ich</w:t>
      </w:r>
      <w:r>
        <w:t xml:space="preserve"> reviewed the performance </w:t>
      </w:r>
      <w:r w:rsidR="003E25FF">
        <w:t>through document</w:t>
      </w:r>
      <w:r>
        <w:t xml:space="preserve"> </w:t>
      </w:r>
      <w:hyperlink r:id="rId15">
        <w:r>
          <w:rPr>
            <w:color w:val="1155CC"/>
            <w:u w:val="single"/>
          </w:rPr>
          <w:t>IOC/INF-15</w:t>
        </w:r>
        <w:r>
          <w:rPr>
            <w:color w:val="1155CC"/>
            <w:u w:val="single"/>
          </w:rPr>
          <w:t>3</w:t>
        </w:r>
        <w:r>
          <w:rPr>
            <w:color w:val="1155CC"/>
            <w:u w:val="single"/>
          </w:rPr>
          <w:t>6</w:t>
        </w:r>
      </w:hyperlink>
      <w:r>
        <w:t>.</w:t>
      </w:r>
    </w:p>
    <w:p w14:paraId="4D9ABB21" w14:textId="4B21599C" w:rsidR="00E33134" w:rsidRDefault="000F73A3">
      <w:pPr>
        <w:pStyle w:val="Heading3"/>
      </w:pPr>
      <w:r>
        <w:t>Outcomes of the in-person meeting</w:t>
      </w:r>
    </w:p>
    <w:p w14:paraId="4409AF5D" w14:textId="77777777" w:rsidR="00E33134" w:rsidRPr="00176CF5" w:rsidRDefault="000F73A3">
      <w:pPr>
        <w:numPr>
          <w:ilvl w:val="0"/>
          <w:numId w:val="1"/>
        </w:numPr>
        <w:pBdr>
          <w:top w:val="nil"/>
          <w:left w:val="nil"/>
          <w:bottom w:val="nil"/>
          <w:right w:val="nil"/>
          <w:between w:val="nil"/>
        </w:pBdr>
        <w:tabs>
          <w:tab w:val="left" w:pos="709"/>
        </w:tabs>
        <w:spacing w:after="240"/>
        <w:jc w:val="both"/>
        <w:rPr>
          <w:highlight w:val="white"/>
        </w:rPr>
      </w:pPr>
      <w:r>
        <w:rPr>
          <w:highlight w:val="white"/>
        </w:rPr>
        <w:t>The September 2024 meeting of the Joint WMO-IOC Collaborative Board (</w:t>
      </w:r>
      <w:hyperlink r:id="rId16" w:anchor="overview">
        <w:r>
          <w:rPr>
            <w:color w:val="1155CC"/>
            <w:highlight w:val="white"/>
            <w:u w:val="single"/>
          </w:rPr>
          <w:t>JCB3 Part</w:t>
        </w:r>
        <w:r>
          <w:rPr>
            <w:color w:val="1155CC"/>
            <w:highlight w:val="white"/>
            <w:u w:val="single"/>
          </w:rPr>
          <w:t xml:space="preserve"> </w:t>
        </w:r>
        <w:r>
          <w:rPr>
            <w:color w:val="1155CC"/>
            <w:highlight w:val="white"/>
            <w:u w:val="single"/>
          </w:rPr>
          <w:t>2</w:t>
        </w:r>
      </w:hyperlink>
      <w:r>
        <w:rPr>
          <w:highlight w:val="white"/>
        </w:rPr>
        <w:t>) marked the first in-person gathering of its members since its establishment. The meeting emphasized the importance of more frequent gatherings, with the JCB agreeing to hold annual in-person meetings supplemented by virtual sessions. The primary aim of the meeting was to identify key priority areas for the JCB's efforts. This was determined through a multi</w:t>
      </w:r>
      <w:r w:rsidRPr="00176CF5">
        <w:rPr>
          <w:highlight w:val="white"/>
        </w:rPr>
        <w:t>-</w:t>
      </w:r>
      <w:r>
        <w:rPr>
          <w:highlight w:val="white"/>
        </w:rPr>
        <w:t xml:space="preserve">criteria analysis of potential topics identified by the JCB.  </w:t>
      </w:r>
    </w:p>
    <w:p w14:paraId="42995C79" w14:textId="77777777" w:rsidR="00E33134" w:rsidRDefault="000F73A3">
      <w:pPr>
        <w:numPr>
          <w:ilvl w:val="0"/>
          <w:numId w:val="1"/>
        </w:numPr>
        <w:shd w:val="clear" w:color="auto" w:fill="FFFFFF"/>
        <w:tabs>
          <w:tab w:val="left" w:pos="709"/>
        </w:tabs>
        <w:spacing w:after="240"/>
        <w:jc w:val="both"/>
        <w:rPr>
          <w:highlight w:val="white"/>
        </w:rPr>
      </w:pPr>
      <w:r>
        <w:rPr>
          <w:highlight w:val="white"/>
        </w:rPr>
        <w:t>Prior to the in-person meeting, JCB members for observations, data, prediction, services, and regional areas, supported by the WMO and IOC secretariats, determined a list of topics representing the broad range of interests represented. Subsequently, during the meeting, members established criteria for ranking these priorities that included strategic alignment with the IOC and WMO collaborative strategy, socioeconomic impact, feasibility, user impact, potential for the JCB to make a difference, and future or</w:t>
      </w:r>
      <w:r>
        <w:rPr>
          <w:highlight w:val="white"/>
        </w:rPr>
        <w:t xml:space="preserve">ientation. Members then ranked the priorities using a Likert scale, and the highest-ranked priorities were selected for further development. </w:t>
      </w:r>
    </w:p>
    <w:p w14:paraId="0AF57E76" w14:textId="77777777" w:rsidR="00176CF5" w:rsidRDefault="00176CF5">
      <w:pPr>
        <w:rPr>
          <w:highlight w:val="white"/>
        </w:rPr>
      </w:pPr>
      <w:r>
        <w:rPr>
          <w:highlight w:val="white"/>
        </w:rPr>
        <w:br w:type="page"/>
      </w:r>
    </w:p>
    <w:p w14:paraId="107D780F" w14:textId="28882B65" w:rsidR="00E33134" w:rsidRDefault="000F73A3">
      <w:pPr>
        <w:numPr>
          <w:ilvl w:val="0"/>
          <w:numId w:val="1"/>
        </w:numPr>
        <w:shd w:val="clear" w:color="auto" w:fill="FFFFFF"/>
        <w:tabs>
          <w:tab w:val="left" w:pos="709"/>
        </w:tabs>
        <w:spacing w:after="240"/>
        <w:jc w:val="both"/>
        <w:rPr>
          <w:highlight w:val="white"/>
        </w:rPr>
      </w:pPr>
      <w:r>
        <w:rPr>
          <w:highlight w:val="white"/>
        </w:rPr>
        <w:t xml:space="preserve">The prioritized work areas were categorized as follows: </w:t>
      </w:r>
    </w:p>
    <w:p w14:paraId="387392B8" w14:textId="77777777" w:rsidR="00E33134" w:rsidRDefault="000F73A3" w:rsidP="006D6337">
      <w:pPr>
        <w:numPr>
          <w:ilvl w:val="1"/>
          <w:numId w:val="1"/>
        </w:numPr>
        <w:shd w:val="clear" w:color="auto" w:fill="FFFFFF"/>
        <w:tabs>
          <w:tab w:val="left" w:pos="709"/>
        </w:tabs>
        <w:spacing w:after="200"/>
        <w:rPr>
          <w:highlight w:val="white"/>
        </w:rPr>
      </w:pPr>
      <w:r>
        <w:rPr>
          <w:b/>
          <w:highlight w:val="white"/>
        </w:rPr>
        <w:lastRenderedPageBreak/>
        <w:t>Global Basic Observing Network (GBON)</w:t>
      </w:r>
      <w:r>
        <w:rPr>
          <w:highlight w:val="white"/>
        </w:rPr>
        <w:t xml:space="preserve">: </w:t>
      </w:r>
      <w:r>
        <w:rPr>
          <w:highlight w:val="white"/>
        </w:rPr>
        <w:br/>
        <w:t xml:space="preserve">Co-creating a definition of the Ocean GBON, incorporating additional ocean variables. </w:t>
      </w:r>
    </w:p>
    <w:p w14:paraId="44D06A52" w14:textId="77777777" w:rsidR="00E33134" w:rsidRDefault="000F73A3" w:rsidP="006D6337">
      <w:pPr>
        <w:numPr>
          <w:ilvl w:val="1"/>
          <w:numId w:val="1"/>
        </w:numPr>
        <w:shd w:val="clear" w:color="auto" w:fill="FFFFFF"/>
        <w:tabs>
          <w:tab w:val="left" w:pos="709"/>
        </w:tabs>
        <w:spacing w:after="200"/>
        <w:rPr>
          <w:highlight w:val="white"/>
        </w:rPr>
      </w:pPr>
      <w:r>
        <w:rPr>
          <w:b/>
          <w:highlight w:val="white"/>
        </w:rPr>
        <w:t>Data Management and Interoperability</w:t>
      </w:r>
      <w:r w:rsidRPr="006D6337">
        <w:rPr>
          <w:bCs/>
          <w:highlight w:val="white"/>
        </w:rPr>
        <w:t>:</w:t>
      </w:r>
      <w:r>
        <w:rPr>
          <w:highlight w:val="white"/>
        </w:rPr>
        <w:t xml:space="preserve"> </w:t>
      </w:r>
      <w:r>
        <w:rPr>
          <w:highlight w:val="white"/>
        </w:rPr>
        <w:br/>
        <w:t xml:space="preserve">Enhancing interoperability for an integrated observing and data system, improving data sharing between the WMO Information System (WIS) and the Ocean Data Information System (ODIS), and developing a structured approach to Marine Climate Data Systems (MCDS). </w:t>
      </w:r>
    </w:p>
    <w:p w14:paraId="0A8B9E97" w14:textId="77777777" w:rsidR="00E33134" w:rsidRDefault="000F73A3" w:rsidP="006D6337">
      <w:pPr>
        <w:numPr>
          <w:ilvl w:val="1"/>
          <w:numId w:val="1"/>
        </w:numPr>
        <w:shd w:val="clear" w:color="auto" w:fill="FFFFFF"/>
        <w:tabs>
          <w:tab w:val="left" w:pos="709"/>
        </w:tabs>
        <w:spacing w:after="200"/>
        <w:rPr>
          <w:highlight w:val="white"/>
        </w:rPr>
      </w:pPr>
      <w:r>
        <w:rPr>
          <w:b/>
          <w:highlight w:val="white"/>
        </w:rPr>
        <w:t>Coastal and Maritime Resilience</w:t>
      </w:r>
      <w:r w:rsidRPr="006D6337">
        <w:rPr>
          <w:bCs/>
          <w:highlight w:val="white"/>
        </w:rPr>
        <w:t>:</w:t>
      </w:r>
      <w:r>
        <w:rPr>
          <w:highlight w:val="white"/>
        </w:rPr>
        <w:t xml:space="preserve"> </w:t>
      </w:r>
      <w:r>
        <w:rPr>
          <w:highlight w:val="white"/>
        </w:rPr>
        <w:br/>
      </w:r>
      <w:r>
        <w:rPr>
          <w:highlight w:val="white"/>
        </w:rPr>
        <w:t xml:space="preserve">Strengthening coastal and maritime community resilience against hazards and supporting the United Nations Early Warning for All (EW4All) initiative, including through the inclusion of ocean-related hazards. </w:t>
      </w:r>
    </w:p>
    <w:p w14:paraId="294FAF52" w14:textId="32731F62" w:rsidR="00E33134" w:rsidRDefault="000F73A3" w:rsidP="006D6337">
      <w:pPr>
        <w:numPr>
          <w:ilvl w:val="1"/>
          <w:numId w:val="1"/>
        </w:numPr>
        <w:shd w:val="clear" w:color="auto" w:fill="FFFFFF"/>
        <w:tabs>
          <w:tab w:val="left" w:pos="709"/>
        </w:tabs>
        <w:spacing w:after="200"/>
        <w:rPr>
          <w:highlight w:val="white"/>
        </w:rPr>
      </w:pPr>
      <w:r>
        <w:rPr>
          <w:b/>
          <w:highlight w:val="white"/>
        </w:rPr>
        <w:t>Capacity Development</w:t>
      </w:r>
      <w:r w:rsidRPr="006D6337">
        <w:rPr>
          <w:bCs/>
          <w:highlight w:val="white"/>
        </w:rPr>
        <w:t>:</w:t>
      </w:r>
      <w:r>
        <w:rPr>
          <w:highlight w:val="white"/>
        </w:rPr>
        <w:t xml:space="preserve"> </w:t>
      </w:r>
      <w:r>
        <w:rPr>
          <w:highlight w:val="white"/>
        </w:rPr>
        <w:br/>
        <w:t xml:space="preserve">Joint efforts in capacity development to enhance capabilities in both oceanography and meteorology. This involves merging training calendars establishing joint training </w:t>
      </w:r>
      <w:r w:rsidR="006D6337">
        <w:rPr>
          <w:highlight w:val="white"/>
        </w:rPr>
        <w:t>centres</w:t>
      </w:r>
      <w:r>
        <w:rPr>
          <w:highlight w:val="white"/>
        </w:rPr>
        <w:t xml:space="preserve"> and resources between WMO and IOC. </w:t>
      </w:r>
    </w:p>
    <w:p w14:paraId="7105938F" w14:textId="7CCE92E4" w:rsidR="00E33134" w:rsidRDefault="000F73A3" w:rsidP="006D6337">
      <w:pPr>
        <w:numPr>
          <w:ilvl w:val="0"/>
          <w:numId w:val="1"/>
        </w:numPr>
        <w:shd w:val="clear" w:color="auto" w:fill="FFFFFF"/>
        <w:tabs>
          <w:tab w:val="clear" w:pos="567"/>
          <w:tab w:val="left" w:pos="709"/>
        </w:tabs>
        <w:spacing w:after="240"/>
        <w:jc w:val="both"/>
        <w:rPr>
          <w:highlight w:val="white"/>
        </w:rPr>
      </w:pPr>
      <w:r>
        <w:rPr>
          <w:highlight w:val="white"/>
        </w:rPr>
        <w:t xml:space="preserve">The JCB meeting highlighted the necessity for enhanced collaboration and strategic planning to address pressing oceanic and meteorological challenges. JCB also agreed to establish two subgroups to advance the work in two priority work areas: </w:t>
      </w:r>
      <w:r w:rsidR="006D6337">
        <w:rPr>
          <w:highlight w:val="white"/>
        </w:rPr>
        <w:t xml:space="preserve">(a) </w:t>
      </w:r>
      <w:r>
        <w:rPr>
          <w:highlight w:val="white"/>
        </w:rPr>
        <w:t xml:space="preserve">GBON and </w:t>
      </w:r>
      <w:r w:rsidR="006D6337">
        <w:rPr>
          <w:highlight w:val="white"/>
        </w:rPr>
        <w:t xml:space="preserve">(b) </w:t>
      </w:r>
      <w:r>
        <w:rPr>
          <w:highlight w:val="white"/>
        </w:rPr>
        <w:t xml:space="preserve">data management and interoperability. </w:t>
      </w:r>
    </w:p>
    <w:p w14:paraId="7DFACCAE" w14:textId="77777777" w:rsidR="00E33134" w:rsidRDefault="000F73A3">
      <w:pPr>
        <w:shd w:val="clear" w:color="auto" w:fill="FFFFFF"/>
        <w:tabs>
          <w:tab w:val="left" w:pos="709"/>
        </w:tabs>
        <w:spacing w:after="240"/>
        <w:jc w:val="both"/>
        <w:rPr>
          <w:b/>
          <w:highlight w:val="white"/>
        </w:rPr>
      </w:pPr>
      <w:r>
        <w:rPr>
          <w:b/>
          <w:highlight w:val="white"/>
        </w:rPr>
        <w:t>Progress report</w:t>
      </w:r>
    </w:p>
    <w:p w14:paraId="198B399B" w14:textId="1E2F0C7F" w:rsidR="00E33134" w:rsidRDefault="000F73A3">
      <w:pPr>
        <w:numPr>
          <w:ilvl w:val="0"/>
          <w:numId w:val="1"/>
        </w:numPr>
        <w:shd w:val="clear" w:color="auto" w:fill="FFFFFF"/>
        <w:tabs>
          <w:tab w:val="left" w:pos="709"/>
        </w:tabs>
        <w:spacing w:after="200"/>
        <w:jc w:val="both"/>
        <w:rPr>
          <w:highlight w:val="white"/>
        </w:rPr>
      </w:pPr>
      <w:r>
        <w:t>A short overview of the progress within each defined prioritized work area is provided</w:t>
      </w:r>
      <w:r w:rsidR="00176CF5">
        <w:t xml:space="preserve"> below</w:t>
      </w:r>
      <w:r>
        <w:t>:</w:t>
      </w:r>
    </w:p>
    <w:p w14:paraId="0D2DB5AB" w14:textId="19A8C814" w:rsidR="00E33134" w:rsidRDefault="006D6337" w:rsidP="006D6337">
      <w:pPr>
        <w:shd w:val="clear" w:color="auto" w:fill="FFFFFF"/>
        <w:tabs>
          <w:tab w:val="clear" w:pos="567"/>
        </w:tabs>
        <w:spacing w:after="200"/>
        <w:ind w:left="1418" w:hanging="567"/>
        <w:rPr>
          <w:highlight w:val="white"/>
        </w:rPr>
      </w:pPr>
      <w:r w:rsidRPr="006D6337">
        <w:rPr>
          <w:bCs/>
        </w:rPr>
        <w:t>aa.</w:t>
      </w:r>
      <w:r w:rsidRPr="006D6337">
        <w:rPr>
          <w:bCs/>
        </w:rPr>
        <w:tab/>
      </w:r>
      <w:r w:rsidR="000F73A3">
        <w:rPr>
          <w:b/>
        </w:rPr>
        <w:t>Global Basic Observing Network (GBON)</w:t>
      </w:r>
      <w:r w:rsidR="000F73A3" w:rsidRPr="006D6337">
        <w:rPr>
          <w:bCs/>
        </w:rPr>
        <w:t>:</w:t>
      </w:r>
      <w:r w:rsidR="000F73A3">
        <w:rPr>
          <w:b/>
        </w:rPr>
        <w:t xml:space="preserve"> </w:t>
      </w:r>
      <w:r w:rsidR="000F73A3">
        <w:rPr>
          <w:b/>
        </w:rPr>
        <w:br/>
      </w:r>
      <w:r w:rsidR="000F73A3">
        <w:t xml:space="preserve">Terms of reference were prepared for the joint JCB subgroup on GBON and agreed with the JCB co-chairs and the memberships of the subgroup were determined. </w:t>
      </w:r>
      <w:r w:rsidR="00176CF5">
        <w:t>T</w:t>
      </w:r>
      <w:r w:rsidR="000F73A3">
        <w:t>he group will start its work. The outcomes of JCB on GBON were presented and welcomed at the 14th meeting of the GOOS Steering Committee in February 2025 (</w:t>
      </w:r>
      <w:proofErr w:type="spellStart"/>
      <w:r w:rsidR="000F73A3">
        <w:t>cf</w:t>
      </w:r>
      <w:proofErr w:type="spellEnd"/>
      <w:r w:rsidR="000F73A3">
        <w:t xml:space="preserve"> </w:t>
      </w:r>
      <w:r w:rsidR="000F73A3">
        <w:rPr>
          <w:color w:val="000000" w:themeColor="text1"/>
          <w:sz w:val="20"/>
          <w:szCs w:val="20"/>
        </w:rPr>
        <w:t>GOOS-305</w:t>
      </w:r>
      <w:r w:rsidR="000F73A3">
        <w:rPr>
          <w:color w:val="000000" w:themeColor="text1"/>
          <w:sz w:val="20"/>
          <w:szCs w:val="20"/>
        </w:rPr>
        <w:t>).</w:t>
      </w:r>
    </w:p>
    <w:p w14:paraId="2D9F2A1A" w14:textId="53A7F284" w:rsidR="00E33134" w:rsidRDefault="006D6337" w:rsidP="006D6337">
      <w:pPr>
        <w:shd w:val="clear" w:color="auto" w:fill="FFFFFF"/>
        <w:tabs>
          <w:tab w:val="clear" w:pos="567"/>
        </w:tabs>
        <w:spacing w:after="200"/>
        <w:ind w:left="1418" w:hanging="567"/>
        <w:rPr>
          <w:highlight w:val="white"/>
        </w:rPr>
      </w:pPr>
      <w:r w:rsidRPr="006D6337">
        <w:rPr>
          <w:bCs/>
        </w:rPr>
        <w:t>bb.</w:t>
      </w:r>
      <w:r w:rsidRPr="006D6337">
        <w:rPr>
          <w:bCs/>
        </w:rPr>
        <w:tab/>
      </w:r>
      <w:r w:rsidR="000F73A3">
        <w:rPr>
          <w:b/>
        </w:rPr>
        <w:t>Data Management and Interoperability</w:t>
      </w:r>
      <w:r w:rsidR="000F73A3" w:rsidRPr="006D6337">
        <w:rPr>
          <w:bCs/>
        </w:rPr>
        <w:t>:</w:t>
      </w:r>
      <w:r w:rsidR="000F73A3">
        <w:rPr>
          <w:b/>
        </w:rPr>
        <w:t xml:space="preserve"> </w:t>
      </w:r>
      <w:r w:rsidR="000F73A3">
        <w:br/>
        <w:t>Terms of reference of the JCB subgroup on data management were developed and subsequently endorsed by the</w:t>
      </w:r>
      <w:r w:rsidR="000F73A3" w:rsidRPr="000F73A3">
        <w:t xml:space="preserve"> International Oceanographic Data and Information Exchange Committee</w:t>
      </w:r>
      <w:r w:rsidR="000F73A3">
        <w:t xml:space="preserve"> at its </w:t>
      </w:r>
      <w:r w:rsidR="000F73A3">
        <w:t>28</w:t>
      </w:r>
      <w:r w:rsidR="000F73A3" w:rsidRPr="000F73A3">
        <w:rPr>
          <w:vertAlign w:val="superscript"/>
        </w:rPr>
        <w:t>th</w:t>
      </w:r>
      <w:r w:rsidR="000F73A3">
        <w:t xml:space="preserve"> session in March 2025</w:t>
      </w:r>
      <w:r w:rsidR="000F73A3">
        <w:t xml:space="preserve">.  </w:t>
      </w:r>
    </w:p>
    <w:p w14:paraId="4E1EFE23" w14:textId="44A258D9" w:rsidR="00E33134" w:rsidRPr="006D6337" w:rsidRDefault="000F73A3" w:rsidP="006D6337">
      <w:pPr>
        <w:pStyle w:val="ListParagraph"/>
        <w:numPr>
          <w:ilvl w:val="0"/>
          <w:numId w:val="2"/>
        </w:numPr>
        <w:shd w:val="clear" w:color="auto" w:fill="FFFFFF"/>
        <w:tabs>
          <w:tab w:val="clear" w:pos="567"/>
        </w:tabs>
        <w:spacing w:after="200"/>
        <w:ind w:left="1418" w:hanging="567"/>
        <w:rPr>
          <w:highlight w:val="white"/>
        </w:rPr>
      </w:pPr>
      <w:r w:rsidRPr="006D6337">
        <w:rPr>
          <w:b/>
        </w:rPr>
        <w:t>Coastal and Maritime Resilience</w:t>
      </w:r>
      <w:r w:rsidRPr="006D6337">
        <w:rPr>
          <w:bCs/>
        </w:rPr>
        <w:t>:</w:t>
      </w:r>
      <w:r w:rsidRPr="006D6337">
        <w:rPr>
          <w:b/>
        </w:rPr>
        <w:t xml:space="preserve"> </w:t>
      </w:r>
      <w:r w:rsidRPr="006D6337">
        <w:rPr>
          <w:b/>
        </w:rPr>
        <w:br/>
      </w:r>
      <w:r>
        <w:t xml:space="preserve">IOC and WMO experts contributed to the report </w:t>
      </w:r>
      <w:proofErr w:type="spellStart"/>
      <w:r w:rsidRPr="000F73A3">
        <w:rPr>
          <w:i/>
          <w:iCs/>
        </w:rPr>
        <w:t>Meteotsunamis</w:t>
      </w:r>
      <w:proofErr w:type="spellEnd"/>
      <w:r w:rsidRPr="000F73A3">
        <w:rPr>
          <w:i/>
          <w:iCs/>
        </w:rPr>
        <w:t>: definition, detection and alerting services investigation</w:t>
      </w:r>
      <w:r>
        <w:t xml:space="preserve"> (</w:t>
      </w:r>
      <w:hyperlink r:id="rId17" w:history="1">
        <w:r w:rsidRPr="000F73A3">
          <w:rPr>
            <w:rStyle w:val="Hyperlink"/>
          </w:rPr>
          <w:t>IOC Technical Series 200</w:t>
        </w:r>
      </w:hyperlink>
      <w:r>
        <w:t>, 2025). For operational purposes these phenomena are the responsibility of National Meteorological and Hydrolog</w:t>
      </w:r>
      <w:r>
        <w:t xml:space="preserve">ical Services (NMHS), whereas scientific work may continue to be supported by IOC. The guidance on </w:t>
      </w:r>
      <w:proofErr w:type="gramStart"/>
      <w:r>
        <w:t>meteorologically-</w:t>
      </w:r>
      <w:r>
        <w:t>driven</w:t>
      </w:r>
      <w:proofErr w:type="gramEnd"/>
      <w:r>
        <w:t xml:space="preserve"> long ocean waves for NMHS’ is under development by WMO. </w:t>
      </w:r>
      <w:r>
        <w:br/>
        <w:t xml:space="preserve">Furthermore, the 14th meeting of the GOOS Steering Committee formed a task team to develop a proposal on how to contribute to the EW4ALL initiative. </w:t>
      </w:r>
      <w:r>
        <w:t>(</w:t>
      </w:r>
      <w:proofErr w:type="spellStart"/>
      <w:r>
        <w:t>cf</w:t>
      </w:r>
      <w:proofErr w:type="spellEnd"/>
      <w:r>
        <w:t xml:space="preserve"> </w:t>
      </w:r>
      <w:r>
        <w:rPr>
          <w:color w:val="000000" w:themeColor="text1"/>
          <w:sz w:val="20"/>
          <w:szCs w:val="20"/>
        </w:rPr>
        <w:t>GOOS-305)</w:t>
      </w:r>
    </w:p>
    <w:p w14:paraId="160864A0" w14:textId="2D15FFBC" w:rsidR="00E33134" w:rsidRDefault="006D6337" w:rsidP="006D6337">
      <w:pPr>
        <w:shd w:val="clear" w:color="auto" w:fill="FFFFFF"/>
        <w:tabs>
          <w:tab w:val="clear" w:pos="567"/>
        </w:tabs>
        <w:spacing w:after="200"/>
        <w:ind w:left="1418" w:hanging="567"/>
        <w:rPr>
          <w:highlight w:val="white"/>
        </w:rPr>
      </w:pPr>
      <w:r w:rsidRPr="006D6337">
        <w:rPr>
          <w:bCs/>
        </w:rPr>
        <w:t>dd.</w:t>
      </w:r>
      <w:r w:rsidRPr="006D6337">
        <w:rPr>
          <w:bCs/>
        </w:rPr>
        <w:tab/>
      </w:r>
      <w:r w:rsidR="000F73A3">
        <w:rPr>
          <w:b/>
        </w:rPr>
        <w:t>C</w:t>
      </w:r>
      <w:r w:rsidR="000F73A3">
        <w:rPr>
          <w:b/>
        </w:rPr>
        <w:t xml:space="preserve">apacity Development: </w:t>
      </w:r>
      <w:r w:rsidR="000F73A3">
        <w:rPr>
          <w:b/>
        </w:rPr>
        <w:br/>
      </w:r>
      <w:r w:rsidR="000F73A3">
        <w:t xml:space="preserve">The IOC and WMO coordination includes the Global Campus Initiative and the Ocean Teacher Global Academy. IOC members formally joined the WMO Executive Council Capacity Development Panel as the JCB representative. </w:t>
      </w:r>
    </w:p>
    <w:p w14:paraId="5B0914C8" w14:textId="7693AC2A" w:rsidR="00E33134" w:rsidRDefault="000F73A3" w:rsidP="006D6337">
      <w:pPr>
        <w:shd w:val="clear" w:color="auto" w:fill="FFFFFF"/>
        <w:tabs>
          <w:tab w:val="left" w:pos="709"/>
        </w:tabs>
        <w:spacing w:after="200"/>
        <w:jc w:val="both"/>
        <w:rPr>
          <w:highlight w:val="white"/>
        </w:rPr>
      </w:pPr>
      <w:r>
        <w:rPr>
          <w:b/>
        </w:rPr>
        <w:t>Proposed milestones</w:t>
      </w:r>
      <w:r>
        <w:t> </w:t>
      </w:r>
      <w:r>
        <w:t xml:space="preserve"> </w:t>
      </w:r>
    </w:p>
    <w:p w14:paraId="066F2183" w14:textId="23374883" w:rsidR="00E33134" w:rsidRDefault="000F73A3" w:rsidP="006D6337">
      <w:pPr>
        <w:numPr>
          <w:ilvl w:val="0"/>
          <w:numId w:val="1"/>
        </w:numPr>
        <w:shd w:val="clear" w:color="auto" w:fill="FFFFFF"/>
        <w:tabs>
          <w:tab w:val="left" w:pos="709"/>
        </w:tabs>
        <w:spacing w:after="200"/>
        <w:jc w:val="both"/>
      </w:pPr>
      <w:r>
        <w:lastRenderedPageBreak/>
        <w:t>JCB members will meet in September 2025. Due to resource constraints,</w:t>
      </w:r>
      <w:r>
        <w:t xml:space="preserve"> this will be a virtual meeting and will focus on providing guidance to the two subgroups working on GBON and Data Management and Interoperability. </w:t>
      </w:r>
    </w:p>
    <w:p w14:paraId="706564CC" w14:textId="17413263" w:rsidR="00E33134" w:rsidRDefault="000F73A3" w:rsidP="006D6337">
      <w:pPr>
        <w:numPr>
          <w:ilvl w:val="0"/>
          <w:numId w:val="1"/>
        </w:numPr>
        <w:shd w:val="clear" w:color="auto" w:fill="FFFFFF"/>
        <w:tabs>
          <w:tab w:val="left" w:pos="709"/>
        </w:tabs>
        <w:spacing w:after="200"/>
        <w:jc w:val="both"/>
      </w:pPr>
      <w:r>
        <w:t xml:space="preserve">JCB members will meet online in March 2026 to prepare reporting on results the IOC Executive Council at its </w:t>
      </w:r>
      <w:r>
        <w:t xml:space="preserve">59th session </w:t>
      </w:r>
      <w:r>
        <w:t>in 2026.</w:t>
      </w:r>
    </w:p>
    <w:p w14:paraId="236AF1E4" w14:textId="77777777" w:rsidR="00E33134" w:rsidRDefault="000F73A3">
      <w:pPr>
        <w:pStyle w:val="Heading3"/>
      </w:pPr>
      <w:r>
        <w:t>Financial and administrative implications</w:t>
      </w:r>
    </w:p>
    <w:p w14:paraId="58CE70B3" w14:textId="77777777" w:rsidR="00E33134" w:rsidRDefault="000F73A3" w:rsidP="006D6337">
      <w:pPr>
        <w:numPr>
          <w:ilvl w:val="0"/>
          <w:numId w:val="1"/>
        </w:numPr>
        <w:shd w:val="clear" w:color="auto" w:fill="FFFFFF"/>
        <w:tabs>
          <w:tab w:val="left" w:pos="709"/>
        </w:tabs>
        <w:spacing w:after="200"/>
        <w:jc w:val="both"/>
        <w:rPr>
          <w:i/>
        </w:rPr>
      </w:pPr>
      <w:r>
        <w:t>The financial and administrative immediate implications of the activities for IOC fall within the parameters of the regular budget of IOC (42 C/5).</w:t>
      </w:r>
    </w:p>
    <w:p w14:paraId="5CCAD2B9" w14:textId="77777777" w:rsidR="00E33134" w:rsidRDefault="00E33134">
      <w:pPr>
        <w:pBdr>
          <w:top w:val="nil"/>
          <w:left w:val="nil"/>
          <w:bottom w:val="nil"/>
          <w:right w:val="nil"/>
          <w:between w:val="nil"/>
        </w:pBdr>
        <w:tabs>
          <w:tab w:val="left" w:pos="709"/>
        </w:tabs>
        <w:spacing w:after="240"/>
        <w:jc w:val="both"/>
        <w:rPr>
          <w:i/>
        </w:rPr>
      </w:pPr>
    </w:p>
    <w:sectPr w:rsidR="00E33134">
      <w:headerReference w:type="even" r:id="rId18"/>
      <w:headerReference w:type="default" r:id="rId19"/>
      <w:headerReference w:type="first" r:id="rId20"/>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1878" w14:textId="77777777" w:rsidR="000F73A3" w:rsidRDefault="000F73A3">
      <w:r>
        <w:separator/>
      </w:r>
    </w:p>
  </w:endnote>
  <w:endnote w:type="continuationSeparator" w:id="0">
    <w:p w14:paraId="5B578095" w14:textId="77777777" w:rsidR="000F73A3" w:rsidRDefault="000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DDC7" w14:textId="77777777" w:rsidR="000F73A3" w:rsidRDefault="000F73A3">
      <w:r>
        <w:separator/>
      </w:r>
    </w:p>
  </w:footnote>
  <w:footnote w:type="continuationSeparator" w:id="0">
    <w:p w14:paraId="0BEBBD64" w14:textId="77777777" w:rsidR="000F73A3" w:rsidRDefault="000F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1BBF" w14:textId="4D3A3910" w:rsidR="00E33134" w:rsidRPr="003E25FF" w:rsidRDefault="000F73A3">
    <w:pPr>
      <w:pBdr>
        <w:top w:val="nil"/>
        <w:left w:val="nil"/>
        <w:bottom w:val="nil"/>
        <w:right w:val="nil"/>
        <w:between w:val="nil"/>
      </w:pBdr>
      <w:tabs>
        <w:tab w:val="center" w:pos="4153"/>
        <w:tab w:val="right" w:pos="8306"/>
      </w:tabs>
      <w:rPr>
        <w:color w:val="000000"/>
        <w:sz w:val="20"/>
        <w:szCs w:val="20"/>
        <w:lang w:val="fr-FR"/>
      </w:rPr>
    </w:pPr>
    <w:r w:rsidRPr="003E25FF">
      <w:rPr>
        <w:color w:val="000000"/>
        <w:sz w:val="20"/>
        <w:szCs w:val="20"/>
        <w:lang w:val="fr-FR"/>
      </w:rPr>
      <w:t>IOC</w:t>
    </w:r>
    <w:r w:rsidR="00176CF5">
      <w:rPr>
        <w:color w:val="000000"/>
        <w:sz w:val="20"/>
        <w:szCs w:val="20"/>
        <w:lang w:val="fr-FR"/>
      </w:rPr>
      <w:t>/A</w:t>
    </w:r>
    <w:r w:rsidRPr="003E25FF">
      <w:rPr>
        <w:color w:val="000000"/>
        <w:sz w:val="20"/>
        <w:szCs w:val="20"/>
        <w:lang w:val="fr-FR"/>
      </w:rPr>
      <w:t>-33/</w:t>
    </w:r>
    <w:r w:rsidR="00176CF5">
      <w:rPr>
        <w:color w:val="000000"/>
        <w:sz w:val="20"/>
        <w:szCs w:val="20"/>
        <w:lang w:val="fr-FR"/>
      </w:rPr>
      <w:t>4.</w:t>
    </w:r>
    <w:proofErr w:type="gramStart"/>
    <w:r w:rsidR="00176CF5">
      <w:rPr>
        <w:color w:val="000000"/>
        <w:sz w:val="20"/>
        <w:szCs w:val="20"/>
        <w:lang w:val="fr-FR"/>
      </w:rPr>
      <w:t>6</w:t>
    </w:r>
    <w:r w:rsidRPr="003E25FF">
      <w:rPr>
        <w:color w:val="000000"/>
        <w:sz w:val="20"/>
        <w:szCs w:val="20"/>
        <w:lang w:val="fr-FR"/>
      </w:rPr>
      <w:t>.Doc</w:t>
    </w:r>
    <w:proofErr w:type="gramEnd"/>
    <w:r w:rsidRPr="003E25FF">
      <w:rPr>
        <w:color w:val="000000"/>
        <w:sz w:val="20"/>
        <w:szCs w:val="20"/>
        <w:lang w:val="fr-FR"/>
      </w:rPr>
      <w:t>(1)</w:t>
    </w:r>
  </w:p>
  <w:p w14:paraId="43894FDE" w14:textId="6AC80959" w:rsidR="00E33134" w:rsidRPr="003E25FF" w:rsidRDefault="000F73A3">
    <w:pPr>
      <w:pBdr>
        <w:top w:val="nil"/>
        <w:left w:val="nil"/>
        <w:bottom w:val="nil"/>
        <w:right w:val="nil"/>
        <w:between w:val="nil"/>
      </w:pBdr>
      <w:tabs>
        <w:tab w:val="center" w:pos="4153"/>
        <w:tab w:val="right" w:pos="8306"/>
      </w:tabs>
      <w:rPr>
        <w:color w:val="000000"/>
        <w:sz w:val="20"/>
        <w:szCs w:val="20"/>
        <w:lang w:val="fr-FR"/>
      </w:rPr>
    </w:pPr>
    <w:proofErr w:type="gramStart"/>
    <w:r w:rsidRPr="003E25FF">
      <w:rPr>
        <w:color w:val="000000"/>
        <w:sz w:val="20"/>
        <w:szCs w:val="20"/>
        <w:lang w:val="fr-FR"/>
      </w:rPr>
      <w:t>page</w:t>
    </w:r>
    <w:proofErr w:type="gramEnd"/>
    <w:r w:rsidRPr="003E25FF">
      <w:rPr>
        <w:color w:val="000000"/>
        <w:sz w:val="20"/>
        <w:szCs w:val="20"/>
        <w:lang w:val="fr-FR"/>
      </w:rPr>
      <w:t> </w:t>
    </w:r>
    <w:r>
      <w:rPr>
        <w:color w:val="000000"/>
        <w:sz w:val="20"/>
        <w:szCs w:val="20"/>
      </w:rPr>
      <w:fldChar w:fldCharType="begin"/>
    </w:r>
    <w:r w:rsidRPr="003E25FF">
      <w:rPr>
        <w:color w:val="000000"/>
        <w:sz w:val="20"/>
        <w:szCs w:val="20"/>
        <w:lang w:val="fr-FR"/>
      </w:rPr>
      <w:instrText>PAGE</w:instrText>
    </w:r>
    <w:r>
      <w:rPr>
        <w:color w:val="000000"/>
        <w:sz w:val="20"/>
        <w:szCs w:val="20"/>
      </w:rPr>
      <w:fldChar w:fldCharType="separate"/>
    </w:r>
    <w:r w:rsidR="003E25FF">
      <w:rPr>
        <w:noProof/>
        <w:color w:val="000000"/>
        <w:sz w:val="20"/>
        <w:szCs w:val="20"/>
        <w:lang w:val="fr-FR"/>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4543" w14:textId="719FEC44" w:rsidR="00E33134" w:rsidRPr="003E25FF" w:rsidRDefault="000F73A3" w:rsidP="00176CF5">
    <w:pPr>
      <w:pBdr>
        <w:top w:val="nil"/>
        <w:left w:val="nil"/>
        <w:bottom w:val="nil"/>
        <w:right w:val="nil"/>
        <w:between w:val="nil"/>
      </w:pBdr>
      <w:tabs>
        <w:tab w:val="center" w:pos="4153"/>
        <w:tab w:val="right" w:pos="8306"/>
      </w:tabs>
      <w:ind w:left="7655"/>
      <w:rPr>
        <w:color w:val="000000"/>
        <w:lang w:val="fr-FR"/>
      </w:rPr>
    </w:pPr>
    <w:r w:rsidRPr="003E25FF">
      <w:rPr>
        <w:color w:val="000000"/>
        <w:sz w:val="20"/>
        <w:szCs w:val="20"/>
        <w:lang w:val="fr-FR"/>
      </w:rPr>
      <w:t>IOC</w:t>
    </w:r>
    <w:r w:rsidR="00176CF5">
      <w:rPr>
        <w:color w:val="000000"/>
        <w:sz w:val="20"/>
        <w:szCs w:val="20"/>
        <w:lang w:val="fr-FR"/>
      </w:rPr>
      <w:t>/A</w:t>
    </w:r>
    <w:r w:rsidRPr="003E25FF">
      <w:rPr>
        <w:color w:val="000000"/>
        <w:sz w:val="20"/>
        <w:szCs w:val="20"/>
        <w:lang w:val="fr-FR"/>
      </w:rPr>
      <w:t>-33/</w:t>
    </w:r>
    <w:r w:rsidR="00176CF5">
      <w:rPr>
        <w:color w:val="000000"/>
        <w:sz w:val="20"/>
        <w:szCs w:val="20"/>
        <w:lang w:val="fr-FR"/>
      </w:rPr>
      <w:t>4.</w:t>
    </w:r>
    <w:proofErr w:type="gramStart"/>
    <w:r w:rsidR="00176CF5">
      <w:rPr>
        <w:color w:val="000000"/>
        <w:sz w:val="20"/>
        <w:szCs w:val="20"/>
        <w:lang w:val="fr-FR"/>
      </w:rPr>
      <w:t>6</w:t>
    </w:r>
    <w:r w:rsidRPr="003E25FF">
      <w:rPr>
        <w:color w:val="000000"/>
        <w:sz w:val="20"/>
        <w:szCs w:val="20"/>
        <w:lang w:val="fr-FR"/>
      </w:rPr>
      <w:t>.Doc</w:t>
    </w:r>
    <w:proofErr w:type="gramEnd"/>
    <w:r w:rsidRPr="003E25FF">
      <w:rPr>
        <w:color w:val="000000"/>
        <w:sz w:val="20"/>
        <w:szCs w:val="20"/>
        <w:lang w:val="fr-FR"/>
      </w:rPr>
      <w:t>(1)</w:t>
    </w:r>
  </w:p>
  <w:p w14:paraId="787EE969" w14:textId="171B99E4" w:rsidR="00E33134" w:rsidRPr="003E25FF" w:rsidRDefault="000F73A3" w:rsidP="00176CF5">
    <w:pPr>
      <w:pBdr>
        <w:top w:val="nil"/>
        <w:left w:val="nil"/>
        <w:bottom w:val="nil"/>
        <w:right w:val="nil"/>
        <w:between w:val="nil"/>
      </w:pBdr>
      <w:tabs>
        <w:tab w:val="center" w:pos="4153"/>
        <w:tab w:val="right" w:pos="8306"/>
      </w:tabs>
      <w:ind w:left="7655"/>
      <w:rPr>
        <w:color w:val="000000"/>
        <w:lang w:val="fr-FR"/>
      </w:rPr>
    </w:pPr>
    <w:proofErr w:type="gramStart"/>
    <w:r w:rsidRPr="003E25FF">
      <w:rPr>
        <w:color w:val="000000"/>
        <w:lang w:val="fr-FR"/>
      </w:rPr>
      <w:t>page</w:t>
    </w:r>
    <w:proofErr w:type="gramEnd"/>
    <w:r w:rsidRPr="003E25FF">
      <w:rPr>
        <w:color w:val="000000"/>
        <w:lang w:val="fr-FR"/>
      </w:rPr>
      <w:t> </w:t>
    </w:r>
    <w:r>
      <w:rPr>
        <w:color w:val="000000"/>
      </w:rPr>
      <w:fldChar w:fldCharType="begin"/>
    </w:r>
    <w:r w:rsidRPr="003E25FF">
      <w:rPr>
        <w:color w:val="000000"/>
        <w:lang w:val="fr-FR"/>
      </w:rPr>
      <w:instrText>PAGE</w:instrText>
    </w:r>
    <w:r>
      <w:rPr>
        <w:color w:val="000000"/>
      </w:rPr>
      <w:fldChar w:fldCharType="separate"/>
    </w:r>
    <w:r w:rsidR="003E25FF" w:rsidRPr="003E25FF">
      <w:rPr>
        <w:noProof/>
        <w:color w:val="000000"/>
        <w:lang w:val="fr-FR"/>
      </w:rPr>
      <w:t>3</w:t>
    </w:r>
    <w:r>
      <w:rPr>
        <w:color w:val="000000"/>
      </w:rPr>
      <w:fldChar w:fldCharType="end"/>
    </w:r>
  </w:p>
  <w:p w14:paraId="37CD6BB0" w14:textId="77777777" w:rsidR="00E33134" w:rsidRPr="003E25FF" w:rsidRDefault="00E33134" w:rsidP="00176CF5">
    <w:pPr>
      <w:pBdr>
        <w:top w:val="nil"/>
        <w:left w:val="nil"/>
        <w:bottom w:val="nil"/>
        <w:right w:val="nil"/>
        <w:between w:val="nil"/>
      </w:pBdr>
      <w:tabs>
        <w:tab w:val="center" w:pos="4153"/>
        <w:tab w:val="right" w:pos="8306"/>
      </w:tabs>
      <w:ind w:left="7655"/>
      <w:rPr>
        <w:color w:val="00000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1EEB" w14:textId="77777777" w:rsidR="00125497" w:rsidRDefault="00125497" w:rsidP="00125497">
    <w:pPr>
      <w:pBdr>
        <w:top w:val="nil"/>
        <w:left w:val="nil"/>
        <w:bottom w:val="nil"/>
        <w:right w:val="nil"/>
        <w:between w:val="nil"/>
      </w:pBdr>
      <w:tabs>
        <w:tab w:val="left" w:pos="5954"/>
        <w:tab w:val="left" w:pos="7560"/>
      </w:tabs>
      <w:jc w:val="both"/>
      <w:rPr>
        <w:b/>
        <w:color w:val="000000"/>
      </w:rPr>
    </w:pPr>
    <w:r>
      <w:rPr>
        <w:color w:val="000000"/>
      </w:rPr>
      <w:t>Restricted Distribution</w:t>
    </w:r>
    <w:r>
      <w:rPr>
        <w:color w:val="000000"/>
      </w:rPr>
      <w:tab/>
    </w:r>
    <w:r>
      <w:rPr>
        <w:b/>
        <w:color w:val="000000"/>
        <w:sz w:val="36"/>
        <w:szCs w:val="36"/>
      </w:rPr>
      <w:t>IOC/A-33/4.</w:t>
    </w:r>
    <w:proofErr w:type="gramStart"/>
    <w:r>
      <w:rPr>
        <w:b/>
        <w:color w:val="000000"/>
        <w:sz w:val="36"/>
        <w:szCs w:val="36"/>
      </w:rPr>
      <w:t>6.Doc</w:t>
    </w:r>
    <w:proofErr w:type="gramEnd"/>
    <w:r>
      <w:rPr>
        <w:b/>
        <w:color w:val="000000"/>
        <w:sz w:val="36"/>
        <w:szCs w:val="36"/>
      </w:rPr>
      <w:t xml:space="preserve">(1) </w:t>
    </w:r>
  </w:p>
  <w:p w14:paraId="5486D5A4" w14:textId="77777777" w:rsidR="00125497" w:rsidRDefault="00125497" w:rsidP="00125497">
    <w:pPr>
      <w:tabs>
        <w:tab w:val="left" w:pos="5954"/>
        <w:tab w:val="left" w:pos="7560"/>
      </w:tabs>
      <w:jc w:val="both"/>
    </w:pPr>
    <w:r>
      <w:rPr>
        <w:noProof/>
      </w:rPr>
      <w:drawing>
        <wp:anchor distT="0" distB="0" distL="114300" distR="114300" simplePos="0" relativeHeight="251659264" behindDoc="0" locked="0" layoutInCell="1" hidden="0" allowOverlap="1" wp14:anchorId="43A086A1" wp14:editId="0059A722">
          <wp:simplePos x="0" y="0"/>
          <wp:positionH relativeFrom="column">
            <wp:posOffset>-121408</wp:posOffset>
          </wp:positionH>
          <wp:positionV relativeFrom="paragraph">
            <wp:posOffset>101600</wp:posOffset>
          </wp:positionV>
          <wp:extent cx="1578610" cy="1047115"/>
          <wp:effectExtent l="0" t="0" r="0" b="0"/>
          <wp:wrapSquare wrapText="bothSides" distT="0" distB="0" distL="114300" distR="11430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b/>
      </w:rPr>
      <w:tab/>
    </w:r>
    <w:r>
      <w:t>Paris, 30 April 2025</w:t>
    </w:r>
  </w:p>
  <w:p w14:paraId="53BEDE3A" w14:textId="77777777" w:rsidR="00125497" w:rsidRDefault="00125497" w:rsidP="00125497">
    <w:pPr>
      <w:tabs>
        <w:tab w:val="left" w:pos="5954"/>
        <w:tab w:val="left" w:pos="7560"/>
      </w:tabs>
      <w:jc w:val="both"/>
    </w:pPr>
    <w:r>
      <w:rPr>
        <w:b/>
      </w:rPr>
      <w:tab/>
    </w:r>
    <w:r>
      <w:t>Original: English</w:t>
    </w:r>
  </w:p>
  <w:p w14:paraId="5C603541" w14:textId="77777777" w:rsidR="00125497"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71E7E4D0"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6841F679"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459963FC"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289DA732"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4323EB2D"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5401F829"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b/>
      </w:rPr>
    </w:pPr>
    <w:r>
      <w:rPr>
        <w:b/>
      </w:rPr>
      <w:t>INTERGOVERNMENTAL OCEANOGRAPHIC COMMISSION</w:t>
    </w:r>
  </w:p>
  <w:p w14:paraId="6A9A1C6D"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jc w:val="center"/>
    </w:pPr>
    <w:r>
      <w:t>(of UNESCO)</w:t>
    </w:r>
  </w:p>
  <w:p w14:paraId="35417224" w14:textId="77777777" w:rsidR="00125497"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2AC4A22D" w14:textId="77777777" w:rsidR="00125497"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rPr>
      <w:t>Thirty-third Session of the Assembly</w:t>
    </w:r>
  </w:p>
  <w:p w14:paraId="548E5CAE" w14:textId="77777777" w:rsidR="00125497"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t>UNESCO, 25 June–3 July 2025</w:t>
    </w:r>
  </w:p>
  <w:p w14:paraId="74867239" w14:textId="77777777" w:rsidR="00125497" w:rsidRDefault="00125497" w:rsidP="00125497">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64D8EDF0" w14:textId="77777777" w:rsidR="00125497" w:rsidRDefault="00125497" w:rsidP="00125497">
    <w:pPr>
      <w:jc w:val="center"/>
    </w:pPr>
  </w:p>
  <w:p w14:paraId="712D0C7E" w14:textId="77777777" w:rsidR="00125497" w:rsidRDefault="00125497" w:rsidP="00125497">
    <w:pPr>
      <w:jc w:val="center"/>
    </w:pPr>
  </w:p>
  <w:p w14:paraId="684524B9" w14:textId="77777777" w:rsidR="00125497" w:rsidRDefault="00125497" w:rsidP="00125497">
    <w:pPr>
      <w:jc w:val="center"/>
    </w:pPr>
  </w:p>
  <w:p w14:paraId="3F9EBD3A" w14:textId="77777777" w:rsidR="00125497" w:rsidRDefault="00125497" w:rsidP="00125497">
    <w:pPr>
      <w:jc w:val="center"/>
    </w:pPr>
  </w:p>
  <w:p w14:paraId="47CE22C0" w14:textId="77777777" w:rsidR="00125497" w:rsidRDefault="00125497" w:rsidP="00125497">
    <w:pPr>
      <w:jc w:val="center"/>
    </w:pPr>
  </w:p>
  <w:p w14:paraId="4A1800EF" w14:textId="77777777" w:rsidR="00125497" w:rsidRPr="006D6337" w:rsidRDefault="00125497" w:rsidP="00125497">
    <w:pPr>
      <w:keepNext/>
      <w:pBdr>
        <w:top w:val="nil"/>
        <w:left w:val="nil"/>
        <w:bottom w:val="nil"/>
        <w:right w:val="nil"/>
        <w:between w:val="nil"/>
      </w:pBdr>
      <w:tabs>
        <w:tab w:val="right" w:pos="9540"/>
      </w:tabs>
      <w:rPr>
        <w:bCs/>
        <w:color w:val="000000"/>
        <w:u w:val="single"/>
      </w:rPr>
    </w:pPr>
    <w:r w:rsidRPr="006D6337">
      <w:rPr>
        <w:bCs/>
        <w:color w:val="000000"/>
        <w:sz w:val="24"/>
        <w:szCs w:val="24"/>
        <w:u w:val="single"/>
      </w:rPr>
      <w:t xml:space="preserve">Item </w:t>
    </w:r>
    <w:r w:rsidRPr="006D6337">
      <w:rPr>
        <w:b/>
        <w:color w:val="000000"/>
        <w:sz w:val="24"/>
        <w:szCs w:val="24"/>
        <w:u w:val="single"/>
      </w:rPr>
      <w:t>4.6</w:t>
    </w:r>
    <w:r w:rsidRPr="006D6337">
      <w:rPr>
        <w:bCs/>
        <w:color w:val="000000"/>
        <w:sz w:val="24"/>
        <w:szCs w:val="24"/>
        <w:u w:val="single"/>
      </w:rPr>
      <w:t xml:space="preserve"> of the Provisional Agenda</w:t>
    </w:r>
  </w:p>
  <w:p w14:paraId="15E89ADB" w14:textId="77777777" w:rsidR="00125497" w:rsidRDefault="00125497" w:rsidP="00125497"/>
  <w:p w14:paraId="178988B8" w14:textId="77777777" w:rsidR="00125497" w:rsidRDefault="00125497" w:rsidP="00125497"/>
  <w:p w14:paraId="7144BD90" w14:textId="49B6C7DF" w:rsidR="00176CF5" w:rsidRDefault="00176CF5" w:rsidP="00125497">
    <w:pPr>
      <w:pBdr>
        <w:top w:val="nil"/>
        <w:left w:val="nil"/>
        <w:bottom w:val="nil"/>
        <w:right w:val="nil"/>
        <w:between w:val="nil"/>
      </w:pBdr>
      <w:tabs>
        <w:tab w:val="center" w:pos="4153"/>
        <w:tab w:val="right" w:pos="8306"/>
      </w:tabs>
      <w:spacing w:after="480"/>
      <w:jc w:val="center"/>
      <w:rPr>
        <w:b/>
        <w:smallCaps/>
        <w:color w:val="000000"/>
        <w:sz w:val="24"/>
        <w:szCs w:val="24"/>
      </w:rPr>
    </w:pPr>
    <w:r w:rsidRPr="00176CF5">
      <w:rPr>
        <w:b/>
        <w:smallCaps/>
        <w:color w:val="000000"/>
        <w:sz w:val="24"/>
        <w:szCs w:val="24"/>
      </w:rPr>
      <w:t>REPORT OF THE JOINT WMO-IOC COLLABORATIVE BOARD (JCB)</w:t>
    </w:r>
  </w:p>
  <w:p w14:paraId="1753A58A" w14:textId="30496518" w:rsidR="00E33134" w:rsidRPr="00125497" w:rsidRDefault="00E33134" w:rsidP="00125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5516"/>
    <w:multiLevelType w:val="hybridMultilevel"/>
    <w:tmpl w:val="6AE41692"/>
    <w:lvl w:ilvl="0" w:tplc="2E46970C">
      <w:start w:val="29"/>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FAC4E7A"/>
    <w:multiLevelType w:val="multilevel"/>
    <w:tmpl w:val="DA46525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0606380">
    <w:abstractNumId w:val="1"/>
  </w:num>
  <w:num w:numId="2" w16cid:durableId="90514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34"/>
    <w:rsid w:val="000F73A3"/>
    <w:rsid w:val="00125497"/>
    <w:rsid w:val="00176CF5"/>
    <w:rsid w:val="003E25FF"/>
    <w:rsid w:val="006D6337"/>
    <w:rsid w:val="00E33134"/>
    <w:rsid w:val="00E72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542D3"/>
  <w15:docId w15:val="{F6C66586-F249-4B60-BBA5-8A6556BE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D6337"/>
    <w:pPr>
      <w:ind w:left="720"/>
      <w:contextualSpacing/>
    </w:pPr>
  </w:style>
  <w:style w:type="paragraph" w:styleId="Footer">
    <w:name w:val="footer"/>
    <w:basedOn w:val="Normal"/>
    <w:link w:val="FooterChar"/>
    <w:uiPriority w:val="99"/>
    <w:unhideWhenUsed/>
    <w:rsid w:val="006D6337"/>
    <w:pPr>
      <w:tabs>
        <w:tab w:val="clear" w:pos="567"/>
        <w:tab w:val="center" w:pos="4536"/>
        <w:tab w:val="right" w:pos="9072"/>
      </w:tabs>
    </w:pPr>
  </w:style>
  <w:style w:type="character" w:customStyle="1" w:styleId="FooterChar">
    <w:name w:val="Footer Char"/>
    <w:basedOn w:val="DefaultParagraphFont"/>
    <w:link w:val="Footer"/>
    <w:uiPriority w:val="99"/>
    <w:rsid w:val="006D6337"/>
  </w:style>
  <w:style w:type="character" w:styleId="Hyperlink">
    <w:name w:val="Hyperlink"/>
    <w:basedOn w:val="DefaultParagraphFont"/>
    <w:uiPriority w:val="99"/>
    <w:unhideWhenUsed/>
    <w:rsid w:val="00125497"/>
    <w:rPr>
      <w:color w:val="0000FF" w:themeColor="hyperlink"/>
      <w:u w:val="single"/>
    </w:rPr>
  </w:style>
  <w:style w:type="character" w:styleId="UnresolvedMention">
    <w:name w:val="Unresolved Mention"/>
    <w:basedOn w:val="DefaultParagraphFont"/>
    <w:uiPriority w:val="99"/>
    <w:semiHidden/>
    <w:unhideWhenUsed/>
    <w:rsid w:val="00125497"/>
    <w:rPr>
      <w:color w:val="605E5C"/>
      <w:shd w:val="clear" w:color="auto" w:fill="E1DFDD"/>
    </w:rPr>
  </w:style>
  <w:style w:type="character" w:styleId="FollowedHyperlink">
    <w:name w:val="FollowedHyperlink"/>
    <w:basedOn w:val="DefaultParagraphFont"/>
    <w:uiPriority w:val="99"/>
    <w:semiHidden/>
    <w:unhideWhenUsed/>
    <w:rsid w:val="00125497"/>
    <w:rPr>
      <w:color w:val="800080" w:themeColor="followedHyperlink"/>
      <w:u w:val="single"/>
    </w:rPr>
  </w:style>
  <w:style w:type="paragraph" w:styleId="Header">
    <w:name w:val="header"/>
    <w:basedOn w:val="Normal"/>
    <w:link w:val="HeaderChar"/>
    <w:uiPriority w:val="99"/>
    <w:semiHidden/>
    <w:unhideWhenUsed/>
    <w:rsid w:val="00125497"/>
    <w:pPr>
      <w:tabs>
        <w:tab w:val="clear" w:pos="567"/>
        <w:tab w:val="center" w:pos="4536"/>
        <w:tab w:val="right" w:pos="9072"/>
      </w:tabs>
    </w:pPr>
  </w:style>
  <w:style w:type="character" w:customStyle="1" w:styleId="HeaderChar">
    <w:name w:val="Header Char"/>
    <w:basedOn w:val="DefaultParagraphFont"/>
    <w:link w:val="Header"/>
    <w:uiPriority w:val="99"/>
    <w:semiHidden/>
    <w:rsid w:val="0012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85473.locale=en" TargetMode="External"/><Relationship Id="rId13" Type="http://schemas.openxmlformats.org/officeDocument/2006/relationships/hyperlink" Target="https://oceanexpert.org/document/2864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nesdoc.unesco.org/ark:/48223/pf0000372665.locale=en" TargetMode="External"/><Relationship Id="rId12" Type="http://schemas.openxmlformats.org/officeDocument/2006/relationships/hyperlink" Target="https://unesdoc.unesco.org/ark:/48223/pf0000385473.locale=en" TargetMode="External"/><Relationship Id="rId17" Type="http://schemas.openxmlformats.org/officeDocument/2006/relationships/hyperlink" Target="https://unesdoc.unesco.org/ark:/48223/pf0000392653.locale=en" TargetMode="External"/><Relationship Id="rId2" Type="http://schemas.openxmlformats.org/officeDocument/2006/relationships/styles" Target="styles.xml"/><Relationship Id="rId16" Type="http://schemas.openxmlformats.org/officeDocument/2006/relationships/hyperlink" Target="https://oceanexpert.org/event/4343"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0/d/1w5TtzjKlgSCXG38WdgY0z0gsFcTpQXJ5kh8obC6ppyQ/edit" TargetMode="External"/><Relationship Id="rId5" Type="http://schemas.openxmlformats.org/officeDocument/2006/relationships/footnotes" Target="footnotes.xml"/><Relationship Id="rId15" Type="http://schemas.openxmlformats.org/officeDocument/2006/relationships/hyperlink" Target="https://oceanexpert.org/document/34559" TargetMode="External"/><Relationship Id="rId10" Type="http://schemas.openxmlformats.org/officeDocument/2006/relationships/hyperlink" Target="https://unesdoc.unesco.org/ark:/48223/pf000037266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ceanexpert.org/document/36272" TargetMode="External"/><Relationship Id="rId14" Type="http://schemas.openxmlformats.org/officeDocument/2006/relationships/hyperlink" Target="https://oceanexpert.org/document/32845"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1240</Words>
  <Characters>6826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dcterms:created xsi:type="dcterms:W3CDTF">2025-05-26T16:22:00Z</dcterms:created>
  <dcterms:modified xsi:type="dcterms:W3CDTF">2025-05-26T16:22:00Z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